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3D101" w14:textId="247D3635" w:rsidR="007123FD" w:rsidRDefault="005224CB">
      <w:r>
        <w:rPr>
          <w:noProof/>
          <w:sz w:val="28"/>
          <w:szCs w:val="28"/>
          <w:lang w:val="en-US"/>
        </w:rPr>
        <w:drawing>
          <wp:inline distT="0" distB="0" distL="0" distR="0" wp14:anchorId="729552FC" wp14:editId="7B219F27">
            <wp:extent cx="5727065" cy="1159141"/>
            <wp:effectExtent l="0" t="0" r="6985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289" cy="11630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39680C" w14:textId="77777777" w:rsidR="0089293E" w:rsidRDefault="0089293E"/>
    <w:p w14:paraId="5E9B2D42" w14:textId="77777777" w:rsidR="00584D42" w:rsidRDefault="0030714A" w:rsidP="0030714A">
      <w:r>
        <w:t>where the subscripts i, j, and t denote firm, industry, and year, respectively;</w:t>
      </w:r>
    </w:p>
    <w:p w14:paraId="58F89509" w14:textId="77777777" w:rsidR="00584D42" w:rsidRDefault="0030714A" w:rsidP="0030714A">
      <w:r>
        <w:t xml:space="preserve"> </w:t>
      </w:r>
      <w:r>
        <w:t>y</w:t>
      </w:r>
      <w:r w:rsidR="00584D42">
        <w:t>ijt</w:t>
      </w:r>
      <w:r>
        <w:t xml:space="preserve"> is the</w:t>
      </w:r>
      <w:r w:rsidR="00584D42">
        <w:t xml:space="preserve"> </w:t>
      </w:r>
      <w:r>
        <w:t xml:space="preserve">dependent variable capturing firm i’s trade credit provision; </w:t>
      </w:r>
      <w:r>
        <w:rPr>
          <w:rFonts w:hint="cs"/>
        </w:rPr>
        <w:t>ݕ</w:t>
      </w:r>
    </w:p>
    <w:p w14:paraId="4E12BB7A" w14:textId="77777777" w:rsidR="00CA0196" w:rsidRDefault="00CA0196" w:rsidP="0030714A">
      <w:pPr>
        <w:rPr>
          <w:rFonts w:ascii="Segoe UI Historic" w:hAnsi="Segoe UI Historic" w:cs="Segoe UI Historic"/>
        </w:rPr>
      </w:pPr>
      <w:r>
        <w:t xml:space="preserve">yhat ijt </w:t>
      </w:r>
      <w:r w:rsidR="0030714A">
        <w:t>is the average trade</w:t>
      </w:r>
      <w:r>
        <w:t xml:space="preserve"> </w:t>
      </w:r>
      <w:r w:rsidR="0030714A">
        <w:t xml:space="preserve">receivables of TNIC-based peers, excluding firm i; </w:t>
      </w:r>
      <w:r w:rsidR="0030714A">
        <w:rPr>
          <w:rFonts w:ascii="Segoe UI Historic" w:hAnsi="Segoe UI Historic" w:cs="Segoe UI Historic"/>
        </w:rPr>
        <w:t>ܺ</w:t>
      </w:r>
    </w:p>
    <w:p w14:paraId="44DB0168" w14:textId="7941F260" w:rsidR="00FF291C" w:rsidRDefault="003A1CAE" w:rsidP="00FF291C">
      <w:r>
        <w:rPr>
          <w:rFonts w:ascii="Calibri" w:hAnsi="Calibri" w:cs="Calibri"/>
        </w:rPr>
        <w:t>xbar-ijt</w:t>
      </w:r>
      <w:r w:rsidR="0030714A">
        <w:t xml:space="preserve"> are one-year lagged control</w:t>
      </w:r>
      <w:r>
        <w:t xml:space="preserve"> </w:t>
      </w:r>
      <w:r w:rsidR="0030714A">
        <w:t xml:space="preserve">variables; </w:t>
      </w:r>
      <w:r>
        <w:rPr>
          <w:rFonts w:ascii="Segoe UI Historic" w:hAnsi="Segoe UI Historic" w:cs="Segoe UI Historic"/>
        </w:rPr>
        <w:t>X-ijt</w:t>
      </w:r>
      <w:r w:rsidR="0030714A">
        <w:t xml:space="preserve"> are one-year lagged averages of the same control </w:t>
      </w:r>
    </w:p>
    <w:p w14:paraId="01D7D835" w14:textId="07AB28FC" w:rsidR="0030714A" w:rsidRDefault="0030714A" w:rsidP="0030714A">
      <w:r>
        <w:t>In our regression analysis, we are mainly interested in</w:t>
      </w:r>
      <w:r w:rsidR="00FF291C">
        <w:t xml:space="preserve"> </w:t>
      </w:r>
      <w:r>
        <w:t xml:space="preserve">the two coefficients </w:t>
      </w:r>
      <w:r>
        <w:rPr>
          <w:rFonts w:ascii="Ebrima" w:hAnsi="Ebrima" w:cs="Ebrima"/>
        </w:rPr>
        <w:t>ߚ</w:t>
      </w:r>
      <w:r>
        <w:tab/>
        <w:t xml:space="preserve">and </w:t>
      </w:r>
      <w:r>
        <w:rPr>
          <w:rFonts w:ascii="Ebrima" w:hAnsi="Ebrima" w:cs="Ebrima"/>
        </w:rPr>
        <w:t>ߛ</w:t>
      </w:r>
      <w:r>
        <w:rPr>
          <w:rFonts w:ascii="Malgun Gothic" w:eastAsia="Malgun Gothic" w:hAnsi="Malgun Gothic" w:cs="Malgun Gothic" w:hint="eastAsia"/>
        </w:rPr>
        <w:t>ᇱ</w:t>
      </w:r>
    </w:p>
    <w:p w14:paraId="609A8E9E" w14:textId="3A627551" w:rsidR="0089293E" w:rsidRDefault="0030714A" w:rsidP="0030714A">
      <w:r>
        <w:t>, which capture peer effects through peer firms’ actions and</w:t>
      </w:r>
      <w:r w:rsidR="00FF291C">
        <w:t xml:space="preserve"> </w:t>
      </w:r>
      <w:r>
        <w:t>characteristics, respectively</w:t>
      </w:r>
    </w:p>
    <w:p w14:paraId="6E7E47DF" w14:textId="45188199" w:rsidR="0089293E" w:rsidRDefault="0089293E" w:rsidP="0089293E">
      <w:r>
        <w:t>how do we compute the peer averages excluding firm i?</w:t>
      </w:r>
      <w:r>
        <w:t xml:space="preserve"> </w:t>
      </w:r>
    </w:p>
    <w:p w14:paraId="58309D27" w14:textId="5C09C173" w:rsidR="00104A72" w:rsidRDefault="00104A72" w:rsidP="0089293E">
      <w:r>
        <w:t>\</w:t>
      </w:r>
    </w:p>
    <w:sectPr w:rsidR="00104A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52C86" w14:textId="77777777" w:rsidR="005224CB" w:rsidRDefault="005224CB" w:rsidP="005224CB">
      <w:pPr>
        <w:spacing w:after="0" w:line="240" w:lineRule="auto"/>
      </w:pPr>
      <w:r>
        <w:separator/>
      </w:r>
    </w:p>
  </w:endnote>
  <w:endnote w:type="continuationSeparator" w:id="0">
    <w:p w14:paraId="1041AB39" w14:textId="77777777" w:rsidR="005224CB" w:rsidRDefault="005224CB" w:rsidP="00522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3AA1B" w14:textId="77777777" w:rsidR="005224CB" w:rsidRDefault="005224CB" w:rsidP="005224CB">
      <w:pPr>
        <w:spacing w:after="0" w:line="240" w:lineRule="auto"/>
      </w:pPr>
      <w:r>
        <w:separator/>
      </w:r>
    </w:p>
  </w:footnote>
  <w:footnote w:type="continuationSeparator" w:id="0">
    <w:p w14:paraId="20319A39" w14:textId="77777777" w:rsidR="005224CB" w:rsidRDefault="005224CB" w:rsidP="005224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10B"/>
    <w:rsid w:val="00104A72"/>
    <w:rsid w:val="0030714A"/>
    <w:rsid w:val="003A1CAE"/>
    <w:rsid w:val="005224CB"/>
    <w:rsid w:val="00584D42"/>
    <w:rsid w:val="007123FD"/>
    <w:rsid w:val="00862162"/>
    <w:rsid w:val="0089293E"/>
    <w:rsid w:val="00B40422"/>
    <w:rsid w:val="00B51460"/>
    <w:rsid w:val="00C5410B"/>
    <w:rsid w:val="00CA0196"/>
    <w:rsid w:val="00CB61A0"/>
    <w:rsid w:val="00FF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A5A05"/>
  <w15:chartTrackingRefBased/>
  <w15:docId w15:val="{F300730F-D4B7-482E-9EE1-343B727B0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4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4CB"/>
  </w:style>
  <w:style w:type="paragraph" w:styleId="Footer">
    <w:name w:val="footer"/>
    <w:basedOn w:val="Normal"/>
    <w:link w:val="FooterChar"/>
    <w:uiPriority w:val="99"/>
    <w:unhideWhenUsed/>
    <w:rsid w:val="005224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4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ambily</dc:creator>
  <cp:keywords/>
  <dc:description/>
  <cp:lastModifiedBy>ambily</cp:lastModifiedBy>
  <cp:revision>3</cp:revision>
  <dcterms:created xsi:type="dcterms:W3CDTF">2022-05-26T06:07:00Z</dcterms:created>
  <dcterms:modified xsi:type="dcterms:W3CDTF">2022-05-26T06:07:00Z</dcterms:modified>
</cp:coreProperties>
</file>