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91C0B" w:rsidRDefault="00C91C0B" w:rsidP="00C91C0B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8"/>
          <w:szCs w:val="18"/>
        </w:rPr>
      </w:pPr>
    </w:p>
    <w:tbl>
      <w:tblPr>
        <w:tblW w:w="0" w:type="auto"/>
        <w:tblInd w:w="3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017"/>
        <w:gridCol w:w="1103"/>
        <w:gridCol w:w="1207"/>
        <w:gridCol w:w="1208"/>
        <w:gridCol w:w="997"/>
      </w:tblGrid>
      <w:tr w:rsidR="00C91C0B" w:rsidTr="00C91C0B">
        <w:tblPrEx>
          <w:tblCellMar>
            <w:top w:w="0" w:type="dxa"/>
            <w:bottom w:w="0" w:type="dxa"/>
          </w:tblCellMar>
        </w:tblPrEx>
        <w:trPr>
          <w:trHeight w:val="225"/>
        </w:trPr>
        <w:tc>
          <w:tcPr>
            <w:tcW w:w="4327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91C0B" w:rsidRDefault="00C91C0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Dependent Variable: RSP500</w:t>
            </w:r>
          </w:p>
        </w:tc>
        <w:tc>
          <w:tcPr>
            <w:tcW w:w="120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91C0B" w:rsidRDefault="00C91C0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9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91C0B" w:rsidRDefault="00C91C0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C91C0B" w:rsidTr="00C91C0B">
        <w:tblPrEx>
          <w:tblCellMar>
            <w:top w:w="0" w:type="dxa"/>
            <w:bottom w:w="0" w:type="dxa"/>
          </w:tblCellMar>
        </w:tblPrEx>
        <w:trPr>
          <w:trHeight w:val="225"/>
        </w:trPr>
        <w:tc>
          <w:tcPr>
            <w:tcW w:w="4327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91C0B" w:rsidRDefault="00C91C0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Method: ML - ARCH</w:t>
            </w:r>
          </w:p>
        </w:tc>
        <w:tc>
          <w:tcPr>
            <w:tcW w:w="120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91C0B" w:rsidRDefault="00C91C0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9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91C0B" w:rsidRDefault="00C91C0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C91C0B" w:rsidTr="00C91C0B">
        <w:tblPrEx>
          <w:tblCellMar>
            <w:top w:w="0" w:type="dxa"/>
            <w:bottom w:w="0" w:type="dxa"/>
          </w:tblCellMar>
        </w:tblPrEx>
        <w:trPr>
          <w:trHeight w:val="225"/>
        </w:trPr>
        <w:tc>
          <w:tcPr>
            <w:tcW w:w="4327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91C0B" w:rsidRDefault="00C91C0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Date: 08/22/18   Time: 21:47</w:t>
            </w:r>
          </w:p>
        </w:tc>
        <w:tc>
          <w:tcPr>
            <w:tcW w:w="120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91C0B" w:rsidRDefault="00C91C0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9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91C0B" w:rsidRDefault="00C91C0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C91C0B" w:rsidTr="00C91C0B">
        <w:tblPrEx>
          <w:tblCellMar>
            <w:top w:w="0" w:type="dxa"/>
            <w:bottom w:w="0" w:type="dxa"/>
          </w:tblCellMar>
        </w:tblPrEx>
        <w:trPr>
          <w:trHeight w:val="225"/>
        </w:trPr>
        <w:tc>
          <w:tcPr>
            <w:tcW w:w="5535" w:type="dxa"/>
            <w:gridSpan w:val="4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91C0B" w:rsidRDefault="00C91C0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Sample (adjusted): 2/13/2006 12/29/2017</w:t>
            </w:r>
          </w:p>
        </w:tc>
        <w:tc>
          <w:tcPr>
            <w:tcW w:w="9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91C0B" w:rsidRDefault="00C91C0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C91C0B" w:rsidTr="00C91C0B">
        <w:tblPrEx>
          <w:tblCellMar>
            <w:top w:w="0" w:type="dxa"/>
            <w:bottom w:w="0" w:type="dxa"/>
          </w:tblCellMar>
        </w:tblPrEx>
        <w:trPr>
          <w:trHeight w:val="225"/>
        </w:trPr>
        <w:tc>
          <w:tcPr>
            <w:tcW w:w="5535" w:type="dxa"/>
            <w:gridSpan w:val="4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91C0B" w:rsidRDefault="00C91C0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Included observations: 3100 after adjustments</w:t>
            </w:r>
          </w:p>
        </w:tc>
        <w:tc>
          <w:tcPr>
            <w:tcW w:w="9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91C0B" w:rsidRDefault="00C91C0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C91C0B" w:rsidTr="00C91C0B">
        <w:tblPrEx>
          <w:tblCellMar>
            <w:top w:w="0" w:type="dxa"/>
            <w:bottom w:w="0" w:type="dxa"/>
          </w:tblCellMar>
        </w:tblPrEx>
        <w:trPr>
          <w:trHeight w:val="225"/>
        </w:trPr>
        <w:tc>
          <w:tcPr>
            <w:tcW w:w="5535" w:type="dxa"/>
            <w:gridSpan w:val="4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91C0B" w:rsidRDefault="00C91C0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Convergence achieved after 34 iterations</w:t>
            </w:r>
          </w:p>
        </w:tc>
        <w:tc>
          <w:tcPr>
            <w:tcW w:w="9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91C0B" w:rsidRDefault="00C91C0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C91C0B" w:rsidTr="00C91C0B">
        <w:tblPrEx>
          <w:tblCellMar>
            <w:top w:w="0" w:type="dxa"/>
            <w:bottom w:w="0" w:type="dxa"/>
          </w:tblCellMar>
        </w:tblPrEx>
        <w:trPr>
          <w:trHeight w:val="225"/>
        </w:trPr>
        <w:tc>
          <w:tcPr>
            <w:tcW w:w="6532" w:type="dxa"/>
            <w:gridSpan w:val="5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91C0B" w:rsidRDefault="00C91C0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Coefficient covariance computed using outer product of gradients</w:t>
            </w:r>
          </w:p>
        </w:tc>
      </w:tr>
      <w:tr w:rsidR="00C91C0B" w:rsidTr="00C91C0B">
        <w:tblPrEx>
          <w:tblCellMar>
            <w:top w:w="0" w:type="dxa"/>
            <w:bottom w:w="0" w:type="dxa"/>
          </w:tblCellMar>
        </w:tblPrEx>
        <w:trPr>
          <w:trHeight w:val="225"/>
        </w:trPr>
        <w:tc>
          <w:tcPr>
            <w:tcW w:w="6532" w:type="dxa"/>
            <w:gridSpan w:val="5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91C0B" w:rsidRDefault="00C91C0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Presample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variance: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backcast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(parameter = 0.7)</w:t>
            </w:r>
          </w:p>
        </w:tc>
      </w:tr>
      <w:tr w:rsidR="00C91C0B" w:rsidTr="00C91C0B">
        <w:tblPrEx>
          <w:tblCellMar>
            <w:top w:w="0" w:type="dxa"/>
            <w:bottom w:w="0" w:type="dxa"/>
          </w:tblCellMar>
        </w:tblPrEx>
        <w:trPr>
          <w:trHeight w:val="225"/>
        </w:trPr>
        <w:tc>
          <w:tcPr>
            <w:tcW w:w="6532" w:type="dxa"/>
            <w:gridSpan w:val="5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91C0B" w:rsidRDefault="00C91C0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GARCH = </w:t>
            </w:r>
            <w:proofErr w:type="gramStart"/>
            <w:r>
              <w:rPr>
                <w:rFonts w:ascii="Arial" w:hAnsi="Arial" w:cs="Arial"/>
                <w:color w:val="000000"/>
                <w:sz w:val="18"/>
                <w:szCs w:val="18"/>
              </w:rPr>
              <w:t>C(</w:t>
            </w:r>
            <w:proofErr w:type="gramEnd"/>
            <w:r>
              <w:rPr>
                <w:rFonts w:ascii="Arial" w:hAnsi="Arial" w:cs="Arial"/>
                <w:color w:val="000000"/>
                <w:sz w:val="18"/>
                <w:szCs w:val="18"/>
              </w:rPr>
              <w:t>6) + C(7)*RESID(-1)^2 + C(8)*GARCH(-1)</w:t>
            </w:r>
          </w:p>
        </w:tc>
      </w:tr>
      <w:tr w:rsidR="00C91C0B">
        <w:tblPrEx>
          <w:tblCellMar>
            <w:top w:w="0" w:type="dxa"/>
            <w:bottom w:w="0" w:type="dxa"/>
          </w:tblCellMar>
        </w:tblPrEx>
        <w:trPr>
          <w:trHeight w:hRule="exact" w:val="90"/>
        </w:trPr>
        <w:tc>
          <w:tcPr>
            <w:tcW w:w="2017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C91C0B" w:rsidRDefault="00C91C0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103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C91C0B" w:rsidRDefault="00C91C0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207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C91C0B" w:rsidRDefault="00C91C0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208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C91C0B" w:rsidRDefault="00C91C0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997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C91C0B" w:rsidRDefault="00C91C0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C91C0B">
        <w:tblPrEx>
          <w:tblCellMar>
            <w:top w:w="0" w:type="dxa"/>
            <w:bottom w:w="0" w:type="dxa"/>
          </w:tblCellMar>
        </w:tblPrEx>
        <w:trPr>
          <w:trHeight w:hRule="exact" w:val="135"/>
        </w:trPr>
        <w:tc>
          <w:tcPr>
            <w:tcW w:w="20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91C0B" w:rsidRDefault="00C91C0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10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91C0B" w:rsidRDefault="00C91C0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20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91C0B" w:rsidRDefault="00C91C0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20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91C0B" w:rsidRDefault="00C91C0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9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91C0B" w:rsidRDefault="00C91C0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C91C0B">
        <w:tblPrEx>
          <w:tblCellMar>
            <w:top w:w="0" w:type="dxa"/>
            <w:bottom w:w="0" w:type="dxa"/>
          </w:tblCellMar>
        </w:tblPrEx>
        <w:trPr>
          <w:trHeight w:val="225"/>
        </w:trPr>
        <w:tc>
          <w:tcPr>
            <w:tcW w:w="20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91C0B" w:rsidRDefault="00C91C0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Variable</w:t>
            </w:r>
          </w:p>
        </w:tc>
        <w:tc>
          <w:tcPr>
            <w:tcW w:w="110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91C0B" w:rsidRDefault="00C91C0B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Coefficient</w:t>
            </w:r>
          </w:p>
        </w:tc>
        <w:tc>
          <w:tcPr>
            <w:tcW w:w="120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91C0B" w:rsidRDefault="00C91C0B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Std. Error</w:t>
            </w:r>
          </w:p>
        </w:tc>
        <w:tc>
          <w:tcPr>
            <w:tcW w:w="120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91C0B" w:rsidRDefault="00C91C0B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z-Statistic</w:t>
            </w:r>
          </w:p>
        </w:tc>
        <w:tc>
          <w:tcPr>
            <w:tcW w:w="9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91C0B" w:rsidRDefault="00C91C0B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Prob.  </w:t>
            </w:r>
          </w:p>
        </w:tc>
      </w:tr>
      <w:tr w:rsidR="00C91C0B">
        <w:tblPrEx>
          <w:tblCellMar>
            <w:top w:w="0" w:type="dxa"/>
            <w:bottom w:w="0" w:type="dxa"/>
          </w:tblCellMar>
        </w:tblPrEx>
        <w:trPr>
          <w:trHeight w:hRule="exact" w:val="90"/>
        </w:trPr>
        <w:tc>
          <w:tcPr>
            <w:tcW w:w="2017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C91C0B" w:rsidRDefault="00C91C0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103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C91C0B" w:rsidRDefault="00C91C0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207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C91C0B" w:rsidRDefault="00C91C0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208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C91C0B" w:rsidRDefault="00C91C0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997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C91C0B" w:rsidRDefault="00C91C0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C91C0B">
        <w:tblPrEx>
          <w:tblCellMar>
            <w:top w:w="0" w:type="dxa"/>
            <w:bottom w:w="0" w:type="dxa"/>
          </w:tblCellMar>
        </w:tblPrEx>
        <w:trPr>
          <w:trHeight w:hRule="exact" w:val="135"/>
        </w:trPr>
        <w:tc>
          <w:tcPr>
            <w:tcW w:w="20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91C0B" w:rsidRDefault="00C91C0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10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91C0B" w:rsidRDefault="00C91C0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20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91C0B" w:rsidRDefault="00C91C0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20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91C0B" w:rsidRDefault="00C91C0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9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91C0B" w:rsidRDefault="00C91C0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C91C0B">
        <w:tblPrEx>
          <w:tblCellMar>
            <w:top w:w="0" w:type="dxa"/>
            <w:bottom w:w="0" w:type="dxa"/>
          </w:tblCellMar>
        </w:tblPrEx>
        <w:trPr>
          <w:trHeight w:val="225"/>
        </w:trPr>
        <w:tc>
          <w:tcPr>
            <w:tcW w:w="20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91C0B" w:rsidRDefault="00C91C0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C</w:t>
            </w:r>
          </w:p>
        </w:tc>
        <w:tc>
          <w:tcPr>
            <w:tcW w:w="110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91C0B" w:rsidRDefault="00C91C0B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0.000708</w:t>
            </w:r>
          </w:p>
        </w:tc>
        <w:tc>
          <w:tcPr>
            <w:tcW w:w="120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91C0B" w:rsidRDefault="00C91C0B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0.000138</w:t>
            </w:r>
          </w:p>
        </w:tc>
        <w:tc>
          <w:tcPr>
            <w:tcW w:w="120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91C0B" w:rsidRDefault="00C91C0B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5.116870</w:t>
            </w:r>
          </w:p>
        </w:tc>
        <w:tc>
          <w:tcPr>
            <w:tcW w:w="9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91C0B" w:rsidRDefault="00C91C0B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0.0000</w:t>
            </w:r>
          </w:p>
        </w:tc>
      </w:tr>
      <w:tr w:rsidR="00C91C0B">
        <w:tblPrEx>
          <w:tblCellMar>
            <w:top w:w="0" w:type="dxa"/>
            <w:bottom w:w="0" w:type="dxa"/>
          </w:tblCellMar>
        </w:tblPrEx>
        <w:trPr>
          <w:trHeight w:val="225"/>
        </w:trPr>
        <w:tc>
          <w:tcPr>
            <w:tcW w:w="20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91C0B" w:rsidRDefault="00C91C0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RSP500(-1)</w:t>
            </w:r>
          </w:p>
        </w:tc>
        <w:tc>
          <w:tcPr>
            <w:tcW w:w="110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91C0B" w:rsidRDefault="00C91C0B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-0.071299</w:t>
            </w:r>
          </w:p>
        </w:tc>
        <w:tc>
          <w:tcPr>
            <w:tcW w:w="120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91C0B" w:rsidRDefault="00C91C0B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0.020662</w:t>
            </w:r>
          </w:p>
        </w:tc>
        <w:tc>
          <w:tcPr>
            <w:tcW w:w="120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91C0B" w:rsidRDefault="00C91C0B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-3.450646</w:t>
            </w:r>
          </w:p>
        </w:tc>
        <w:tc>
          <w:tcPr>
            <w:tcW w:w="9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91C0B" w:rsidRDefault="00C91C0B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0.0006</w:t>
            </w:r>
          </w:p>
        </w:tc>
      </w:tr>
      <w:tr w:rsidR="00C91C0B">
        <w:tblPrEx>
          <w:tblCellMar>
            <w:top w:w="0" w:type="dxa"/>
            <w:bottom w:w="0" w:type="dxa"/>
          </w:tblCellMar>
        </w:tblPrEx>
        <w:trPr>
          <w:trHeight w:val="225"/>
        </w:trPr>
        <w:tc>
          <w:tcPr>
            <w:tcW w:w="20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91C0B" w:rsidRDefault="00C91C0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RSP500(-2)</w:t>
            </w:r>
          </w:p>
        </w:tc>
        <w:tc>
          <w:tcPr>
            <w:tcW w:w="110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91C0B" w:rsidRDefault="00C91C0B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-0.018930</w:t>
            </w:r>
          </w:p>
        </w:tc>
        <w:tc>
          <w:tcPr>
            <w:tcW w:w="120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91C0B" w:rsidRDefault="00C91C0B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0.019090</w:t>
            </w:r>
          </w:p>
        </w:tc>
        <w:tc>
          <w:tcPr>
            <w:tcW w:w="120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91C0B" w:rsidRDefault="00C91C0B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-0.991577</w:t>
            </w:r>
          </w:p>
        </w:tc>
        <w:tc>
          <w:tcPr>
            <w:tcW w:w="9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91C0B" w:rsidRDefault="00C91C0B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0.3214</w:t>
            </w:r>
          </w:p>
        </w:tc>
      </w:tr>
      <w:tr w:rsidR="00C91C0B">
        <w:tblPrEx>
          <w:tblCellMar>
            <w:top w:w="0" w:type="dxa"/>
            <w:bottom w:w="0" w:type="dxa"/>
          </w:tblCellMar>
        </w:tblPrEx>
        <w:trPr>
          <w:trHeight w:val="225"/>
        </w:trPr>
        <w:tc>
          <w:tcPr>
            <w:tcW w:w="20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91C0B" w:rsidRDefault="00C91C0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RSP500(-3)</w:t>
            </w:r>
          </w:p>
        </w:tc>
        <w:tc>
          <w:tcPr>
            <w:tcW w:w="110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91C0B" w:rsidRDefault="00C91C0B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-0.037296</w:t>
            </w:r>
          </w:p>
        </w:tc>
        <w:tc>
          <w:tcPr>
            <w:tcW w:w="120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91C0B" w:rsidRDefault="00C91C0B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0.018948</w:t>
            </w:r>
          </w:p>
        </w:tc>
        <w:tc>
          <w:tcPr>
            <w:tcW w:w="120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91C0B" w:rsidRDefault="00C91C0B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-1.968341</w:t>
            </w:r>
          </w:p>
        </w:tc>
        <w:tc>
          <w:tcPr>
            <w:tcW w:w="9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91C0B" w:rsidRDefault="00C91C0B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0.0490</w:t>
            </w:r>
          </w:p>
        </w:tc>
      </w:tr>
      <w:tr w:rsidR="00C91C0B">
        <w:tblPrEx>
          <w:tblCellMar>
            <w:top w:w="0" w:type="dxa"/>
            <w:bottom w:w="0" w:type="dxa"/>
          </w:tblCellMar>
        </w:tblPrEx>
        <w:trPr>
          <w:trHeight w:val="225"/>
        </w:trPr>
        <w:tc>
          <w:tcPr>
            <w:tcW w:w="20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91C0B" w:rsidRDefault="00C91C0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RSP500(-4)</w:t>
            </w:r>
          </w:p>
        </w:tc>
        <w:tc>
          <w:tcPr>
            <w:tcW w:w="110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91C0B" w:rsidRDefault="00C91C0B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-0.015501</w:t>
            </w:r>
          </w:p>
        </w:tc>
        <w:tc>
          <w:tcPr>
            <w:tcW w:w="120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91C0B" w:rsidRDefault="00C91C0B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0.018731</w:t>
            </w:r>
          </w:p>
        </w:tc>
        <w:tc>
          <w:tcPr>
            <w:tcW w:w="120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91C0B" w:rsidRDefault="00C91C0B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-0.827566</w:t>
            </w:r>
          </w:p>
        </w:tc>
        <w:tc>
          <w:tcPr>
            <w:tcW w:w="9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91C0B" w:rsidRDefault="00C91C0B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0.4079</w:t>
            </w:r>
          </w:p>
        </w:tc>
      </w:tr>
      <w:tr w:rsidR="00C91C0B">
        <w:tblPrEx>
          <w:tblCellMar>
            <w:top w:w="0" w:type="dxa"/>
            <w:bottom w:w="0" w:type="dxa"/>
          </w:tblCellMar>
        </w:tblPrEx>
        <w:trPr>
          <w:trHeight w:hRule="exact" w:val="90"/>
        </w:trPr>
        <w:tc>
          <w:tcPr>
            <w:tcW w:w="2017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C91C0B" w:rsidRDefault="00C91C0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103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C91C0B" w:rsidRDefault="00C91C0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207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C91C0B" w:rsidRDefault="00C91C0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208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C91C0B" w:rsidRDefault="00C91C0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997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C91C0B" w:rsidRDefault="00C91C0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C91C0B">
        <w:tblPrEx>
          <w:tblCellMar>
            <w:top w:w="0" w:type="dxa"/>
            <w:bottom w:w="0" w:type="dxa"/>
          </w:tblCellMar>
        </w:tblPrEx>
        <w:trPr>
          <w:trHeight w:hRule="exact" w:val="135"/>
        </w:trPr>
        <w:tc>
          <w:tcPr>
            <w:tcW w:w="20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91C0B" w:rsidRDefault="00C91C0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10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91C0B" w:rsidRDefault="00C91C0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20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91C0B" w:rsidRDefault="00C91C0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20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91C0B" w:rsidRDefault="00C91C0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9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91C0B" w:rsidRDefault="00C91C0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C91C0B" w:rsidTr="00C91C0B">
        <w:tblPrEx>
          <w:tblCellMar>
            <w:top w:w="0" w:type="dxa"/>
            <w:bottom w:w="0" w:type="dxa"/>
          </w:tblCellMar>
        </w:tblPrEx>
        <w:trPr>
          <w:trHeight w:val="225"/>
        </w:trPr>
        <w:tc>
          <w:tcPr>
            <w:tcW w:w="20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91C0B" w:rsidRDefault="00C91C0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231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91C0B" w:rsidRDefault="00C91C0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Variance Equation</w:t>
            </w:r>
          </w:p>
        </w:tc>
        <w:tc>
          <w:tcPr>
            <w:tcW w:w="120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91C0B" w:rsidRDefault="00C91C0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9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91C0B" w:rsidRDefault="00C91C0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C91C0B">
        <w:tblPrEx>
          <w:tblCellMar>
            <w:top w:w="0" w:type="dxa"/>
            <w:bottom w:w="0" w:type="dxa"/>
          </w:tblCellMar>
        </w:tblPrEx>
        <w:trPr>
          <w:trHeight w:hRule="exact" w:val="90"/>
        </w:trPr>
        <w:tc>
          <w:tcPr>
            <w:tcW w:w="2017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C91C0B" w:rsidRDefault="00C91C0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103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C91C0B" w:rsidRDefault="00C91C0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207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C91C0B" w:rsidRDefault="00C91C0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208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C91C0B" w:rsidRDefault="00C91C0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997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C91C0B" w:rsidRDefault="00C91C0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C91C0B">
        <w:tblPrEx>
          <w:tblCellMar>
            <w:top w:w="0" w:type="dxa"/>
            <w:bottom w:w="0" w:type="dxa"/>
          </w:tblCellMar>
        </w:tblPrEx>
        <w:trPr>
          <w:trHeight w:hRule="exact" w:val="135"/>
        </w:trPr>
        <w:tc>
          <w:tcPr>
            <w:tcW w:w="20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91C0B" w:rsidRDefault="00C91C0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10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91C0B" w:rsidRDefault="00C91C0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20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91C0B" w:rsidRDefault="00C91C0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20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91C0B" w:rsidRDefault="00C91C0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9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91C0B" w:rsidRDefault="00C91C0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C91C0B">
        <w:tblPrEx>
          <w:tblCellMar>
            <w:top w:w="0" w:type="dxa"/>
            <w:bottom w:w="0" w:type="dxa"/>
          </w:tblCellMar>
        </w:tblPrEx>
        <w:trPr>
          <w:trHeight w:val="225"/>
        </w:trPr>
        <w:tc>
          <w:tcPr>
            <w:tcW w:w="20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91C0B" w:rsidRDefault="00C91C0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C</w:t>
            </w:r>
          </w:p>
        </w:tc>
        <w:tc>
          <w:tcPr>
            <w:tcW w:w="110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91C0B" w:rsidRDefault="00C91C0B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1.81E-06</w:t>
            </w:r>
          </w:p>
        </w:tc>
        <w:tc>
          <w:tcPr>
            <w:tcW w:w="120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91C0B" w:rsidRDefault="00C91C0B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2.06E-07</w:t>
            </w:r>
          </w:p>
        </w:tc>
        <w:tc>
          <w:tcPr>
            <w:tcW w:w="120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91C0B" w:rsidRDefault="00C91C0B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8.797336</w:t>
            </w:r>
          </w:p>
        </w:tc>
        <w:tc>
          <w:tcPr>
            <w:tcW w:w="9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91C0B" w:rsidRDefault="00C91C0B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0.0000</w:t>
            </w:r>
          </w:p>
        </w:tc>
      </w:tr>
      <w:tr w:rsidR="00C91C0B">
        <w:tblPrEx>
          <w:tblCellMar>
            <w:top w:w="0" w:type="dxa"/>
            <w:bottom w:w="0" w:type="dxa"/>
          </w:tblCellMar>
        </w:tblPrEx>
        <w:trPr>
          <w:trHeight w:val="225"/>
        </w:trPr>
        <w:tc>
          <w:tcPr>
            <w:tcW w:w="20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91C0B" w:rsidRDefault="00C91C0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gramStart"/>
            <w:r>
              <w:rPr>
                <w:rFonts w:ascii="Arial" w:hAnsi="Arial" w:cs="Arial"/>
                <w:color w:val="000000"/>
                <w:sz w:val="18"/>
                <w:szCs w:val="18"/>
              </w:rPr>
              <w:t>RESID(</w:t>
            </w:r>
            <w:proofErr w:type="gramEnd"/>
            <w:r>
              <w:rPr>
                <w:rFonts w:ascii="Arial" w:hAnsi="Arial" w:cs="Arial"/>
                <w:color w:val="000000"/>
                <w:sz w:val="18"/>
                <w:szCs w:val="18"/>
              </w:rPr>
              <w:t>-1)^2</w:t>
            </w:r>
          </w:p>
        </w:tc>
        <w:tc>
          <w:tcPr>
            <w:tcW w:w="110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91C0B" w:rsidRDefault="00C91C0B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0.105107</w:t>
            </w:r>
          </w:p>
        </w:tc>
        <w:tc>
          <w:tcPr>
            <w:tcW w:w="120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91C0B" w:rsidRDefault="00C91C0B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0.007999</w:t>
            </w:r>
          </w:p>
        </w:tc>
        <w:tc>
          <w:tcPr>
            <w:tcW w:w="120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91C0B" w:rsidRDefault="00C91C0B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13.13926</w:t>
            </w:r>
          </w:p>
        </w:tc>
        <w:tc>
          <w:tcPr>
            <w:tcW w:w="9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91C0B" w:rsidRDefault="00C91C0B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0.0000</w:t>
            </w:r>
          </w:p>
        </w:tc>
      </w:tr>
      <w:tr w:rsidR="00C91C0B">
        <w:tblPrEx>
          <w:tblCellMar>
            <w:top w:w="0" w:type="dxa"/>
            <w:bottom w:w="0" w:type="dxa"/>
          </w:tblCellMar>
        </w:tblPrEx>
        <w:trPr>
          <w:trHeight w:val="225"/>
        </w:trPr>
        <w:tc>
          <w:tcPr>
            <w:tcW w:w="20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91C0B" w:rsidRDefault="00C91C0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gramStart"/>
            <w:r>
              <w:rPr>
                <w:rFonts w:ascii="Arial" w:hAnsi="Arial" w:cs="Arial"/>
                <w:color w:val="000000"/>
                <w:sz w:val="18"/>
                <w:szCs w:val="18"/>
              </w:rPr>
              <w:t>GARCH(</w:t>
            </w:r>
            <w:proofErr w:type="gramEnd"/>
            <w:r>
              <w:rPr>
                <w:rFonts w:ascii="Arial" w:hAnsi="Arial" w:cs="Arial"/>
                <w:color w:val="000000"/>
                <w:sz w:val="18"/>
                <w:szCs w:val="18"/>
              </w:rPr>
              <w:t>-1)</w:t>
            </w:r>
          </w:p>
        </w:tc>
        <w:tc>
          <w:tcPr>
            <w:tcW w:w="110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91C0B" w:rsidRDefault="00C91C0B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0.878623</w:t>
            </w:r>
          </w:p>
        </w:tc>
        <w:tc>
          <w:tcPr>
            <w:tcW w:w="120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91C0B" w:rsidRDefault="00C91C0B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0.008808</w:t>
            </w:r>
          </w:p>
        </w:tc>
        <w:tc>
          <w:tcPr>
            <w:tcW w:w="120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91C0B" w:rsidRDefault="00C91C0B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99.74821</w:t>
            </w:r>
          </w:p>
        </w:tc>
        <w:tc>
          <w:tcPr>
            <w:tcW w:w="9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91C0B" w:rsidRDefault="00C91C0B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0.0000</w:t>
            </w:r>
          </w:p>
        </w:tc>
      </w:tr>
      <w:tr w:rsidR="00C91C0B">
        <w:tblPrEx>
          <w:tblCellMar>
            <w:top w:w="0" w:type="dxa"/>
            <w:bottom w:w="0" w:type="dxa"/>
          </w:tblCellMar>
        </w:tblPrEx>
        <w:trPr>
          <w:trHeight w:hRule="exact" w:val="90"/>
        </w:trPr>
        <w:tc>
          <w:tcPr>
            <w:tcW w:w="2017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C91C0B" w:rsidRDefault="00C91C0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103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C91C0B" w:rsidRDefault="00C91C0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207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C91C0B" w:rsidRDefault="00C91C0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208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C91C0B" w:rsidRDefault="00C91C0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997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C91C0B" w:rsidRDefault="00C91C0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C91C0B">
        <w:tblPrEx>
          <w:tblCellMar>
            <w:top w:w="0" w:type="dxa"/>
            <w:bottom w:w="0" w:type="dxa"/>
          </w:tblCellMar>
        </w:tblPrEx>
        <w:trPr>
          <w:trHeight w:hRule="exact" w:val="135"/>
        </w:trPr>
        <w:tc>
          <w:tcPr>
            <w:tcW w:w="20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91C0B" w:rsidRDefault="00C91C0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10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91C0B" w:rsidRDefault="00C91C0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20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91C0B" w:rsidRDefault="00C91C0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20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91C0B" w:rsidRDefault="00C91C0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9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91C0B" w:rsidRDefault="00C91C0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C91C0B" w:rsidTr="00C91C0B">
        <w:tblPrEx>
          <w:tblCellMar>
            <w:top w:w="0" w:type="dxa"/>
            <w:bottom w:w="0" w:type="dxa"/>
          </w:tblCellMar>
        </w:tblPrEx>
        <w:trPr>
          <w:trHeight w:val="225"/>
        </w:trPr>
        <w:tc>
          <w:tcPr>
            <w:tcW w:w="20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91C0B" w:rsidRDefault="00C91C0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R-squared</w:t>
            </w:r>
          </w:p>
        </w:tc>
        <w:tc>
          <w:tcPr>
            <w:tcW w:w="110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91C0B" w:rsidRDefault="00C91C0B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0.007957</w:t>
            </w:r>
          </w:p>
        </w:tc>
        <w:tc>
          <w:tcPr>
            <w:tcW w:w="2415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91C0B" w:rsidRDefault="00C91C0B">
            <w:pPr>
              <w:autoSpaceDE w:val="0"/>
              <w:autoSpaceDN w:val="0"/>
              <w:adjustRightInd w:val="0"/>
              <w:spacing w:after="0" w:line="240" w:lineRule="auto"/>
              <w:ind w:right="1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    Mean dependent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var</w:t>
            </w:r>
            <w:proofErr w:type="spellEnd"/>
          </w:p>
        </w:tc>
        <w:tc>
          <w:tcPr>
            <w:tcW w:w="9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91C0B" w:rsidRDefault="00C91C0B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0.000241</w:t>
            </w:r>
          </w:p>
        </w:tc>
      </w:tr>
      <w:tr w:rsidR="00C91C0B" w:rsidTr="00C91C0B">
        <w:tblPrEx>
          <w:tblCellMar>
            <w:top w:w="0" w:type="dxa"/>
            <w:bottom w:w="0" w:type="dxa"/>
          </w:tblCellMar>
        </w:tblPrEx>
        <w:trPr>
          <w:trHeight w:val="225"/>
        </w:trPr>
        <w:tc>
          <w:tcPr>
            <w:tcW w:w="20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91C0B" w:rsidRDefault="00C91C0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Adjusted R-squared</w:t>
            </w:r>
          </w:p>
        </w:tc>
        <w:tc>
          <w:tcPr>
            <w:tcW w:w="110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91C0B" w:rsidRDefault="00C91C0B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0.006675</w:t>
            </w:r>
          </w:p>
        </w:tc>
        <w:tc>
          <w:tcPr>
            <w:tcW w:w="2415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91C0B" w:rsidRDefault="00C91C0B">
            <w:pPr>
              <w:autoSpaceDE w:val="0"/>
              <w:autoSpaceDN w:val="0"/>
              <w:adjustRightInd w:val="0"/>
              <w:spacing w:after="0" w:line="240" w:lineRule="auto"/>
              <w:ind w:right="1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    S.D. dependent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var</w:t>
            </w:r>
            <w:proofErr w:type="spellEnd"/>
          </w:p>
        </w:tc>
        <w:tc>
          <w:tcPr>
            <w:tcW w:w="9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91C0B" w:rsidRDefault="00C91C0B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0.012072</w:t>
            </w:r>
          </w:p>
        </w:tc>
      </w:tr>
      <w:tr w:rsidR="00C91C0B" w:rsidTr="00C91C0B">
        <w:tblPrEx>
          <w:tblCellMar>
            <w:top w:w="0" w:type="dxa"/>
            <w:bottom w:w="0" w:type="dxa"/>
          </w:tblCellMar>
        </w:tblPrEx>
        <w:trPr>
          <w:trHeight w:val="225"/>
        </w:trPr>
        <w:tc>
          <w:tcPr>
            <w:tcW w:w="20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91C0B" w:rsidRDefault="00C91C0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S.E. of regression</w:t>
            </w:r>
          </w:p>
        </w:tc>
        <w:tc>
          <w:tcPr>
            <w:tcW w:w="110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91C0B" w:rsidRDefault="00C91C0B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0.012031</w:t>
            </w:r>
          </w:p>
        </w:tc>
        <w:tc>
          <w:tcPr>
            <w:tcW w:w="2415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91C0B" w:rsidRDefault="00C91C0B">
            <w:pPr>
              <w:autoSpaceDE w:val="0"/>
              <w:autoSpaceDN w:val="0"/>
              <w:adjustRightInd w:val="0"/>
              <w:spacing w:after="0" w:line="240" w:lineRule="auto"/>
              <w:ind w:right="1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   Akaike info criterion</w:t>
            </w:r>
          </w:p>
        </w:tc>
        <w:tc>
          <w:tcPr>
            <w:tcW w:w="9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91C0B" w:rsidRDefault="00C91C0B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-6.600030</w:t>
            </w:r>
          </w:p>
        </w:tc>
      </w:tr>
      <w:tr w:rsidR="00C91C0B" w:rsidTr="00C91C0B">
        <w:tblPrEx>
          <w:tblCellMar>
            <w:top w:w="0" w:type="dxa"/>
            <w:bottom w:w="0" w:type="dxa"/>
          </w:tblCellMar>
        </w:tblPrEx>
        <w:trPr>
          <w:trHeight w:val="225"/>
        </w:trPr>
        <w:tc>
          <w:tcPr>
            <w:tcW w:w="20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91C0B" w:rsidRDefault="00C91C0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Sum squared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resid</w:t>
            </w:r>
            <w:proofErr w:type="spellEnd"/>
          </w:p>
        </w:tc>
        <w:tc>
          <w:tcPr>
            <w:tcW w:w="110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91C0B" w:rsidRDefault="00C91C0B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0.448002</w:t>
            </w:r>
          </w:p>
        </w:tc>
        <w:tc>
          <w:tcPr>
            <w:tcW w:w="2415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91C0B" w:rsidRDefault="00C91C0B">
            <w:pPr>
              <w:autoSpaceDE w:val="0"/>
              <w:autoSpaceDN w:val="0"/>
              <w:adjustRightInd w:val="0"/>
              <w:spacing w:after="0" w:line="240" w:lineRule="auto"/>
              <w:ind w:right="1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   Schwarz criterion</w:t>
            </w:r>
          </w:p>
        </w:tc>
        <w:tc>
          <w:tcPr>
            <w:tcW w:w="9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91C0B" w:rsidRDefault="00C91C0B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-6.584445</w:t>
            </w:r>
          </w:p>
        </w:tc>
      </w:tr>
      <w:tr w:rsidR="00C91C0B" w:rsidTr="00C91C0B">
        <w:tblPrEx>
          <w:tblCellMar>
            <w:top w:w="0" w:type="dxa"/>
            <w:bottom w:w="0" w:type="dxa"/>
          </w:tblCellMar>
        </w:tblPrEx>
        <w:trPr>
          <w:trHeight w:val="225"/>
        </w:trPr>
        <w:tc>
          <w:tcPr>
            <w:tcW w:w="20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91C0B" w:rsidRDefault="00C91C0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Log likelihood</w:t>
            </w:r>
          </w:p>
        </w:tc>
        <w:tc>
          <w:tcPr>
            <w:tcW w:w="110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91C0B" w:rsidRDefault="00C91C0B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10238.05</w:t>
            </w:r>
          </w:p>
        </w:tc>
        <w:tc>
          <w:tcPr>
            <w:tcW w:w="2415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91C0B" w:rsidRDefault="00C91C0B">
            <w:pPr>
              <w:autoSpaceDE w:val="0"/>
              <w:autoSpaceDN w:val="0"/>
              <w:adjustRightInd w:val="0"/>
              <w:spacing w:after="0" w:line="240" w:lineRule="auto"/>
              <w:ind w:right="1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    Hannan-Quinn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criter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>.</w:t>
            </w:r>
          </w:p>
        </w:tc>
        <w:tc>
          <w:tcPr>
            <w:tcW w:w="9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91C0B" w:rsidRDefault="00C91C0B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-6.594434</w:t>
            </w:r>
          </w:p>
        </w:tc>
      </w:tr>
      <w:tr w:rsidR="00C91C0B">
        <w:tblPrEx>
          <w:tblCellMar>
            <w:top w:w="0" w:type="dxa"/>
            <w:bottom w:w="0" w:type="dxa"/>
          </w:tblCellMar>
        </w:tblPrEx>
        <w:trPr>
          <w:trHeight w:val="225"/>
        </w:trPr>
        <w:tc>
          <w:tcPr>
            <w:tcW w:w="20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91C0B" w:rsidRDefault="00C91C0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Durbin-Watson stat</w:t>
            </w:r>
          </w:p>
        </w:tc>
        <w:tc>
          <w:tcPr>
            <w:tcW w:w="110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91C0B" w:rsidRDefault="00C91C0B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2.075727</w:t>
            </w:r>
          </w:p>
        </w:tc>
        <w:tc>
          <w:tcPr>
            <w:tcW w:w="120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91C0B" w:rsidRDefault="00C91C0B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20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91C0B" w:rsidRDefault="00C91C0B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9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91C0B" w:rsidRDefault="00C91C0B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C91C0B">
        <w:tblPrEx>
          <w:tblCellMar>
            <w:top w:w="0" w:type="dxa"/>
            <w:bottom w:w="0" w:type="dxa"/>
          </w:tblCellMar>
        </w:tblPrEx>
        <w:trPr>
          <w:trHeight w:hRule="exact" w:val="90"/>
        </w:trPr>
        <w:tc>
          <w:tcPr>
            <w:tcW w:w="2017" w:type="dxa"/>
            <w:tcBorders>
              <w:top w:val="nil"/>
              <w:left w:val="nil"/>
              <w:bottom w:val="double" w:sz="6" w:space="0" w:color="auto"/>
              <w:right w:val="nil"/>
            </w:tcBorders>
            <w:vAlign w:val="bottom"/>
          </w:tcPr>
          <w:p w:rsidR="00C91C0B" w:rsidRDefault="00C91C0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103" w:type="dxa"/>
            <w:tcBorders>
              <w:top w:val="nil"/>
              <w:left w:val="nil"/>
              <w:bottom w:val="double" w:sz="6" w:space="0" w:color="auto"/>
              <w:right w:val="nil"/>
            </w:tcBorders>
            <w:vAlign w:val="bottom"/>
          </w:tcPr>
          <w:p w:rsidR="00C91C0B" w:rsidRDefault="00C91C0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207" w:type="dxa"/>
            <w:tcBorders>
              <w:top w:val="nil"/>
              <w:left w:val="nil"/>
              <w:bottom w:val="double" w:sz="6" w:space="0" w:color="auto"/>
              <w:right w:val="nil"/>
            </w:tcBorders>
            <w:vAlign w:val="bottom"/>
          </w:tcPr>
          <w:p w:rsidR="00C91C0B" w:rsidRDefault="00C91C0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208" w:type="dxa"/>
            <w:tcBorders>
              <w:top w:val="nil"/>
              <w:left w:val="nil"/>
              <w:bottom w:val="double" w:sz="6" w:space="0" w:color="auto"/>
              <w:right w:val="nil"/>
            </w:tcBorders>
            <w:vAlign w:val="bottom"/>
          </w:tcPr>
          <w:p w:rsidR="00C91C0B" w:rsidRDefault="00C91C0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997" w:type="dxa"/>
            <w:tcBorders>
              <w:top w:val="nil"/>
              <w:left w:val="nil"/>
              <w:bottom w:val="double" w:sz="6" w:space="0" w:color="auto"/>
              <w:right w:val="nil"/>
            </w:tcBorders>
            <w:vAlign w:val="bottom"/>
          </w:tcPr>
          <w:p w:rsidR="00C91C0B" w:rsidRDefault="00C91C0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C91C0B">
        <w:tblPrEx>
          <w:tblCellMar>
            <w:top w:w="0" w:type="dxa"/>
            <w:bottom w:w="0" w:type="dxa"/>
          </w:tblCellMar>
        </w:tblPrEx>
        <w:trPr>
          <w:trHeight w:hRule="exact" w:val="135"/>
        </w:trPr>
        <w:tc>
          <w:tcPr>
            <w:tcW w:w="20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91C0B" w:rsidRDefault="00C91C0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10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91C0B" w:rsidRDefault="00C91C0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20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91C0B" w:rsidRDefault="00C91C0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20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91C0B" w:rsidRDefault="00C91C0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9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91C0B" w:rsidRDefault="00C91C0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</w:tbl>
    <w:p w:rsidR="00431CD2" w:rsidRDefault="00C91C0B">
      <w:r>
        <w:rPr>
          <w:rFonts w:ascii="Arial" w:hAnsi="Arial" w:cs="Arial"/>
          <w:sz w:val="18"/>
          <w:szCs w:val="18"/>
        </w:rPr>
        <w:br/>
      </w:r>
      <w:bookmarkStart w:id="0" w:name="_GoBack"/>
      <w:bookmarkEnd w:id="0"/>
    </w:p>
    <w:sectPr w:rsidR="00431CD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91C0B"/>
    <w:rsid w:val="00431CD2"/>
    <w:rsid w:val="00C91C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E4F3568A-C642-4755-8A21-3BC3D30EF61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181</Words>
  <Characters>1037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Correa Santolamazza, Luis Guillermo</dc:creator>
  <cp:keywords/>
  <dc:description/>
  <cp:lastModifiedBy>Correa Santolamazza, Luis Guillermo</cp:lastModifiedBy>
  <cp:revision>1</cp:revision>
  <dcterms:created xsi:type="dcterms:W3CDTF">2018-08-24T10:54:00Z</dcterms:created>
  <dcterms:modified xsi:type="dcterms:W3CDTF">2018-08-24T10:54:00Z</dcterms:modified>
</cp:coreProperties>
</file>