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6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1381"/>
        <w:gridCol w:w="1410"/>
        <w:gridCol w:w="1411"/>
        <w:gridCol w:w="1410"/>
        <w:gridCol w:w="1411"/>
      </w:tblGrid>
      <w:tr w:rsidR="00BC3776" w:rsidRPr="00BC3776" w:rsidTr="00BC3776">
        <w:tblPrEx>
          <w:tblCellMar>
            <w:top w:w="0" w:type="dxa"/>
            <w:bottom w:w="0" w:type="dxa"/>
          </w:tblCellMar>
        </w:tblPrEx>
        <w:tc>
          <w:tcPr>
            <w:tcW w:w="138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C3776">
              <w:rPr>
                <w:rFonts w:ascii="Arial" w:hAnsi="Arial" w:cs="Arial"/>
                <w:sz w:val="20"/>
                <w:szCs w:val="20"/>
              </w:rPr>
              <w:t>Date: 01/07/12   Time: 18:59</w:t>
            </w:r>
          </w:p>
        </w:tc>
      </w:tr>
      <w:tr w:rsidR="00BC3776" w:rsidRPr="00BC3776" w:rsidTr="00BC3776">
        <w:tblPrEx>
          <w:tblCellMar>
            <w:top w:w="0" w:type="dxa"/>
            <w:bottom w:w="0" w:type="dxa"/>
          </w:tblCellMar>
        </w:tblPrEx>
        <w:tc>
          <w:tcPr>
            <w:tcW w:w="138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C3776">
              <w:rPr>
                <w:rFonts w:ascii="Arial" w:hAnsi="Arial" w:cs="Arial"/>
                <w:sz w:val="20"/>
                <w:szCs w:val="20"/>
              </w:rPr>
              <w:t xml:space="preserve">Sample: 1996 2011  </w:t>
            </w:r>
          </w:p>
        </w:tc>
      </w:tr>
      <w:tr w:rsidR="00BC3776" w:rsidRPr="00BC3776" w:rsidTr="00BC3776">
        <w:tblPrEx>
          <w:tblCellMar>
            <w:top w:w="0" w:type="dxa"/>
            <w:bottom w:w="0" w:type="dxa"/>
          </w:tblCellMar>
        </w:tblPrEx>
        <w:tc>
          <w:tcPr>
            <w:tcW w:w="138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C3776">
              <w:rPr>
                <w:rFonts w:ascii="Arial" w:hAnsi="Arial" w:cs="Arial"/>
                <w:sz w:val="20"/>
                <w:szCs w:val="20"/>
              </w:rPr>
              <w:t>Included observations: 14</w:t>
            </w:r>
          </w:p>
        </w:tc>
      </w:tr>
      <w:tr w:rsidR="00BC3776" w:rsidRPr="00BC3776">
        <w:tblPrEx>
          <w:tblCellMar>
            <w:top w:w="0" w:type="dxa"/>
            <w:bottom w:w="0" w:type="dxa"/>
          </w:tblCellMar>
        </w:tblPrEx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C3776">
              <w:rPr>
                <w:rFonts w:ascii="Arial" w:hAnsi="Arial" w:cs="Arial"/>
                <w:sz w:val="20"/>
                <w:szCs w:val="20"/>
              </w:rPr>
              <w:t>Test assumption: Linear deterministic trend in the data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C3776" w:rsidRPr="00BC3776" w:rsidTr="00BC3776">
        <w:tblPrEx>
          <w:tblCellMar>
            <w:top w:w="0" w:type="dxa"/>
            <w:bottom w:w="0" w:type="dxa"/>
          </w:tblCellMar>
        </w:tblPrEx>
        <w:tc>
          <w:tcPr>
            <w:tcW w:w="138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C3776">
              <w:rPr>
                <w:rFonts w:ascii="Arial" w:hAnsi="Arial" w:cs="Arial"/>
                <w:sz w:val="20"/>
                <w:szCs w:val="20"/>
              </w:rPr>
              <w:t xml:space="preserve">Series: X Z Y </w:t>
            </w:r>
          </w:p>
        </w:tc>
      </w:tr>
      <w:tr w:rsidR="00BC3776" w:rsidRPr="00BC3776" w:rsidTr="00BC3776">
        <w:tblPrEx>
          <w:tblCellMar>
            <w:top w:w="0" w:type="dxa"/>
            <w:bottom w:w="0" w:type="dxa"/>
          </w:tblCellMar>
        </w:tblPrEx>
        <w:tc>
          <w:tcPr>
            <w:tcW w:w="1381" w:type="dxa"/>
            <w:gridSpan w:val="5"/>
            <w:tcBorders>
              <w:top w:val="nil"/>
              <w:left w:val="nil"/>
              <w:bottom w:val="double" w:sz="6" w:space="2" w:color="auto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C3776">
              <w:rPr>
                <w:rFonts w:ascii="Arial" w:hAnsi="Arial" w:cs="Arial"/>
                <w:sz w:val="20"/>
                <w:szCs w:val="20"/>
              </w:rPr>
              <w:t>Lags interval: 1 to 1</w:t>
            </w:r>
          </w:p>
        </w:tc>
      </w:tr>
      <w:tr w:rsidR="00BC3776" w:rsidRPr="00BC3776">
        <w:tblPrEx>
          <w:tblCellMar>
            <w:top w:w="0" w:type="dxa"/>
            <w:bottom w:w="0" w:type="dxa"/>
          </w:tblCellMar>
        </w:tblPrEx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C3776">
              <w:rPr>
                <w:rFonts w:ascii="Arial" w:hAnsi="Arial" w:cs="Arial"/>
                <w:sz w:val="20"/>
                <w:szCs w:val="20"/>
              </w:rPr>
              <w:t>Likelihood</w:t>
            </w: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C3776">
              <w:rPr>
                <w:rFonts w:ascii="Arial" w:hAnsi="Arial" w:cs="Arial"/>
                <w:sz w:val="20"/>
                <w:szCs w:val="20"/>
              </w:rPr>
              <w:t>5 Percent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C3776">
              <w:rPr>
                <w:rFonts w:ascii="Arial" w:hAnsi="Arial" w:cs="Arial"/>
                <w:sz w:val="20"/>
                <w:szCs w:val="20"/>
              </w:rPr>
              <w:t>1 Percent</w:t>
            </w: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C3776">
              <w:rPr>
                <w:rFonts w:ascii="Arial" w:hAnsi="Arial" w:cs="Arial"/>
                <w:sz w:val="20"/>
                <w:szCs w:val="20"/>
              </w:rPr>
              <w:t>Hypothesized</w:t>
            </w:r>
          </w:p>
        </w:tc>
      </w:tr>
      <w:tr w:rsidR="00BC3776" w:rsidRPr="00BC3776">
        <w:tblPrEx>
          <w:tblCellMar>
            <w:top w:w="0" w:type="dxa"/>
            <w:bottom w:w="0" w:type="dxa"/>
          </w:tblCellMar>
        </w:tblPrEx>
        <w:tc>
          <w:tcPr>
            <w:tcW w:w="1381" w:type="dxa"/>
            <w:tcBorders>
              <w:top w:val="nil"/>
              <w:left w:val="nil"/>
              <w:bottom w:val="double" w:sz="6" w:space="2" w:color="auto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C3776">
              <w:rPr>
                <w:rFonts w:ascii="Arial" w:hAnsi="Arial" w:cs="Arial"/>
                <w:sz w:val="20"/>
                <w:szCs w:val="20"/>
              </w:rPr>
              <w:t>Eigenvalue</w:t>
            </w:r>
          </w:p>
        </w:tc>
        <w:tc>
          <w:tcPr>
            <w:tcW w:w="1410" w:type="dxa"/>
            <w:tcBorders>
              <w:top w:val="nil"/>
              <w:left w:val="nil"/>
              <w:bottom w:val="double" w:sz="6" w:space="2" w:color="auto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C3776">
              <w:rPr>
                <w:rFonts w:ascii="Arial" w:hAnsi="Arial" w:cs="Arial"/>
                <w:sz w:val="20"/>
                <w:szCs w:val="20"/>
              </w:rPr>
              <w:t>Ratio</w:t>
            </w:r>
          </w:p>
        </w:tc>
        <w:tc>
          <w:tcPr>
            <w:tcW w:w="1411" w:type="dxa"/>
            <w:tcBorders>
              <w:top w:val="nil"/>
              <w:left w:val="nil"/>
              <w:bottom w:val="double" w:sz="6" w:space="2" w:color="auto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C3776">
              <w:rPr>
                <w:rFonts w:ascii="Arial" w:hAnsi="Arial" w:cs="Arial"/>
                <w:sz w:val="20"/>
                <w:szCs w:val="20"/>
              </w:rPr>
              <w:t>Critical Value</w:t>
            </w:r>
          </w:p>
        </w:tc>
        <w:tc>
          <w:tcPr>
            <w:tcW w:w="1410" w:type="dxa"/>
            <w:tcBorders>
              <w:top w:val="nil"/>
              <w:left w:val="nil"/>
              <w:bottom w:val="double" w:sz="6" w:space="2" w:color="auto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C3776">
              <w:rPr>
                <w:rFonts w:ascii="Arial" w:hAnsi="Arial" w:cs="Arial"/>
                <w:sz w:val="20"/>
                <w:szCs w:val="20"/>
              </w:rPr>
              <w:t>Critical Value</w:t>
            </w:r>
          </w:p>
        </w:tc>
        <w:tc>
          <w:tcPr>
            <w:tcW w:w="1411" w:type="dxa"/>
            <w:tcBorders>
              <w:top w:val="nil"/>
              <w:left w:val="nil"/>
              <w:bottom w:val="double" w:sz="6" w:space="2" w:color="auto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C3776">
              <w:rPr>
                <w:rFonts w:ascii="Arial" w:hAnsi="Arial" w:cs="Arial"/>
                <w:sz w:val="20"/>
                <w:szCs w:val="20"/>
              </w:rPr>
              <w:t>No. of CE(s)</w:t>
            </w:r>
          </w:p>
        </w:tc>
      </w:tr>
      <w:tr w:rsidR="00BC3776" w:rsidRPr="00BC3776">
        <w:tblPrEx>
          <w:tblCellMar>
            <w:top w:w="0" w:type="dxa"/>
            <w:bottom w:w="0" w:type="dxa"/>
          </w:tblCellMar>
        </w:tblPrEx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C3776">
              <w:rPr>
                <w:rFonts w:ascii="Arial" w:hAnsi="Arial" w:cs="Arial"/>
                <w:sz w:val="20"/>
                <w:szCs w:val="20"/>
              </w:rPr>
              <w:t xml:space="preserve"> 0.807608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C3776">
              <w:rPr>
                <w:rFonts w:ascii="Arial" w:hAnsi="Arial" w:cs="Arial"/>
                <w:sz w:val="20"/>
                <w:szCs w:val="20"/>
              </w:rPr>
              <w:t xml:space="preserve"> 33.06752</w:t>
            </w: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C3776">
              <w:rPr>
                <w:rFonts w:ascii="Arial" w:hAnsi="Arial" w:cs="Arial"/>
                <w:sz w:val="20"/>
                <w:szCs w:val="20"/>
              </w:rPr>
              <w:t xml:space="preserve"> 29.68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C3776">
              <w:rPr>
                <w:rFonts w:ascii="Arial" w:hAnsi="Arial" w:cs="Arial"/>
                <w:sz w:val="20"/>
                <w:szCs w:val="20"/>
              </w:rPr>
              <w:t xml:space="preserve"> 35.65</w:t>
            </w: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C3776">
              <w:rPr>
                <w:rFonts w:ascii="Arial" w:hAnsi="Arial" w:cs="Arial"/>
                <w:sz w:val="20"/>
                <w:szCs w:val="20"/>
              </w:rPr>
              <w:t xml:space="preserve">      None *</w:t>
            </w:r>
          </w:p>
        </w:tc>
      </w:tr>
      <w:tr w:rsidR="00BC3776" w:rsidRPr="00BC3776">
        <w:tblPrEx>
          <w:tblCellMar>
            <w:top w:w="0" w:type="dxa"/>
            <w:bottom w:w="0" w:type="dxa"/>
          </w:tblCellMar>
        </w:tblPrEx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C3776">
              <w:rPr>
                <w:rFonts w:ascii="Arial" w:hAnsi="Arial" w:cs="Arial"/>
                <w:sz w:val="20"/>
                <w:szCs w:val="20"/>
              </w:rPr>
              <w:t xml:space="preserve"> 0.500711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C3776">
              <w:rPr>
                <w:rFonts w:ascii="Arial" w:hAnsi="Arial" w:cs="Arial"/>
                <w:sz w:val="20"/>
                <w:szCs w:val="20"/>
              </w:rPr>
              <w:t xml:space="preserve"> 9.992473</w:t>
            </w: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C3776">
              <w:rPr>
                <w:rFonts w:ascii="Arial" w:hAnsi="Arial" w:cs="Arial"/>
                <w:sz w:val="20"/>
                <w:szCs w:val="20"/>
              </w:rPr>
              <w:t xml:space="preserve"> 15.41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C3776">
              <w:rPr>
                <w:rFonts w:ascii="Arial" w:hAnsi="Arial" w:cs="Arial"/>
                <w:sz w:val="20"/>
                <w:szCs w:val="20"/>
              </w:rPr>
              <w:t xml:space="preserve"> 20.04</w:t>
            </w: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C3776">
              <w:rPr>
                <w:rFonts w:ascii="Arial" w:hAnsi="Arial" w:cs="Arial"/>
                <w:sz w:val="20"/>
                <w:szCs w:val="20"/>
              </w:rPr>
              <w:t xml:space="preserve">   At most 1</w:t>
            </w:r>
          </w:p>
        </w:tc>
      </w:tr>
      <w:tr w:rsidR="00BC3776" w:rsidRPr="00BC3776">
        <w:tblPrEx>
          <w:tblCellMar>
            <w:top w:w="0" w:type="dxa"/>
            <w:bottom w:w="0" w:type="dxa"/>
          </w:tblCellMar>
        </w:tblPrEx>
        <w:tc>
          <w:tcPr>
            <w:tcW w:w="1381" w:type="dxa"/>
            <w:tcBorders>
              <w:top w:val="nil"/>
              <w:left w:val="nil"/>
              <w:bottom w:val="double" w:sz="6" w:space="2" w:color="auto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C3776">
              <w:rPr>
                <w:rFonts w:ascii="Arial" w:hAnsi="Arial" w:cs="Arial"/>
                <w:sz w:val="20"/>
                <w:szCs w:val="20"/>
              </w:rPr>
              <w:t xml:space="preserve"> 0.018995</w:t>
            </w:r>
          </w:p>
        </w:tc>
        <w:tc>
          <w:tcPr>
            <w:tcW w:w="1410" w:type="dxa"/>
            <w:tcBorders>
              <w:top w:val="nil"/>
              <w:left w:val="nil"/>
              <w:bottom w:val="double" w:sz="6" w:space="2" w:color="auto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C3776">
              <w:rPr>
                <w:rFonts w:ascii="Arial" w:hAnsi="Arial" w:cs="Arial"/>
                <w:sz w:val="20"/>
                <w:szCs w:val="20"/>
              </w:rPr>
              <w:t xml:space="preserve"> 0.268490</w:t>
            </w:r>
          </w:p>
        </w:tc>
        <w:tc>
          <w:tcPr>
            <w:tcW w:w="1411" w:type="dxa"/>
            <w:tcBorders>
              <w:top w:val="nil"/>
              <w:left w:val="nil"/>
              <w:bottom w:val="double" w:sz="6" w:space="2" w:color="auto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C3776">
              <w:rPr>
                <w:rFonts w:ascii="Arial" w:hAnsi="Arial" w:cs="Arial"/>
                <w:sz w:val="20"/>
                <w:szCs w:val="20"/>
              </w:rPr>
              <w:t xml:space="preserve">  3.76</w:t>
            </w:r>
          </w:p>
        </w:tc>
        <w:tc>
          <w:tcPr>
            <w:tcW w:w="1410" w:type="dxa"/>
            <w:tcBorders>
              <w:top w:val="nil"/>
              <w:left w:val="nil"/>
              <w:bottom w:val="double" w:sz="6" w:space="2" w:color="auto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C3776">
              <w:rPr>
                <w:rFonts w:ascii="Arial" w:hAnsi="Arial" w:cs="Arial"/>
                <w:sz w:val="20"/>
                <w:szCs w:val="20"/>
              </w:rPr>
              <w:t xml:space="preserve">  6.65</w:t>
            </w:r>
          </w:p>
        </w:tc>
        <w:tc>
          <w:tcPr>
            <w:tcW w:w="1411" w:type="dxa"/>
            <w:tcBorders>
              <w:top w:val="nil"/>
              <w:left w:val="nil"/>
              <w:bottom w:val="double" w:sz="6" w:space="2" w:color="auto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C3776">
              <w:rPr>
                <w:rFonts w:ascii="Arial" w:hAnsi="Arial" w:cs="Arial"/>
                <w:sz w:val="20"/>
                <w:szCs w:val="20"/>
              </w:rPr>
              <w:t xml:space="preserve">   At most 2</w:t>
            </w:r>
          </w:p>
        </w:tc>
      </w:tr>
      <w:tr w:rsidR="00BC3776" w:rsidRPr="00BC3776">
        <w:tblPrEx>
          <w:tblCellMar>
            <w:top w:w="0" w:type="dxa"/>
            <w:bottom w:w="0" w:type="dxa"/>
          </w:tblCellMar>
        </w:tblPrEx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C3776">
              <w:rPr>
                <w:rFonts w:ascii="Arial" w:hAnsi="Arial" w:cs="Arial"/>
                <w:sz w:val="20"/>
                <w:szCs w:val="20"/>
              </w:rPr>
              <w:t xml:space="preserve"> *(**) denotes rejection of the hypothesis at 5%(1%) significance level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C3776" w:rsidRPr="00BC3776">
        <w:tblPrEx>
          <w:tblCellMar>
            <w:top w:w="0" w:type="dxa"/>
            <w:bottom w:w="0" w:type="dxa"/>
          </w:tblCellMar>
        </w:tblPrEx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C3776">
              <w:rPr>
                <w:rFonts w:ascii="Arial" w:hAnsi="Arial" w:cs="Arial"/>
                <w:sz w:val="20"/>
                <w:szCs w:val="20"/>
              </w:rPr>
              <w:t xml:space="preserve"> L.R. test indicates 1 </w:t>
            </w:r>
            <w:proofErr w:type="spellStart"/>
            <w:r w:rsidRPr="00BC3776">
              <w:rPr>
                <w:rFonts w:ascii="Arial" w:hAnsi="Arial" w:cs="Arial"/>
                <w:sz w:val="20"/>
                <w:szCs w:val="20"/>
              </w:rPr>
              <w:t>cointegrating</w:t>
            </w:r>
            <w:proofErr w:type="spellEnd"/>
            <w:r w:rsidRPr="00BC3776">
              <w:rPr>
                <w:rFonts w:ascii="Arial" w:hAnsi="Arial" w:cs="Arial"/>
                <w:sz w:val="20"/>
                <w:szCs w:val="20"/>
              </w:rPr>
              <w:t xml:space="preserve"> equation(s) at 5% significance level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C3776" w:rsidRPr="00BC3776">
        <w:tblPrEx>
          <w:tblCellMar>
            <w:top w:w="0" w:type="dxa"/>
            <w:bottom w:w="0" w:type="dxa"/>
          </w:tblCellMar>
        </w:tblPrEx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C3776" w:rsidRPr="00BC3776" w:rsidTr="00BC3776">
        <w:tblPrEx>
          <w:tblCellMar>
            <w:top w:w="0" w:type="dxa"/>
            <w:bottom w:w="0" w:type="dxa"/>
          </w:tblCellMar>
        </w:tblPrEx>
        <w:tc>
          <w:tcPr>
            <w:tcW w:w="1381" w:type="dxa"/>
            <w:gridSpan w:val="5"/>
            <w:tcBorders>
              <w:top w:val="nil"/>
              <w:left w:val="nil"/>
              <w:bottom w:val="double" w:sz="6" w:space="2" w:color="auto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C37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C3776">
              <w:rPr>
                <w:rFonts w:ascii="Arial" w:hAnsi="Arial" w:cs="Arial"/>
                <w:sz w:val="20"/>
                <w:szCs w:val="20"/>
              </w:rPr>
              <w:t>Unnormalized</w:t>
            </w:r>
            <w:proofErr w:type="spellEnd"/>
            <w:r w:rsidRPr="00BC37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C3776">
              <w:rPr>
                <w:rFonts w:ascii="Arial" w:hAnsi="Arial" w:cs="Arial"/>
                <w:sz w:val="20"/>
                <w:szCs w:val="20"/>
              </w:rPr>
              <w:t>Cointegrating</w:t>
            </w:r>
            <w:proofErr w:type="spellEnd"/>
            <w:r w:rsidRPr="00BC3776">
              <w:rPr>
                <w:rFonts w:ascii="Arial" w:hAnsi="Arial" w:cs="Arial"/>
                <w:sz w:val="20"/>
                <w:szCs w:val="20"/>
              </w:rPr>
              <w:t xml:space="preserve"> Coefficients:</w:t>
            </w:r>
          </w:p>
        </w:tc>
      </w:tr>
      <w:tr w:rsidR="00BC3776" w:rsidRPr="00BC3776">
        <w:tblPrEx>
          <w:tblCellMar>
            <w:top w:w="0" w:type="dxa"/>
            <w:bottom w:w="0" w:type="dxa"/>
          </w:tblCellMar>
        </w:tblPrEx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C3776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C3776">
              <w:rPr>
                <w:rFonts w:ascii="Arial" w:hAnsi="Arial" w:cs="Arial"/>
                <w:sz w:val="20"/>
                <w:szCs w:val="20"/>
              </w:rPr>
              <w:t>Z</w:t>
            </w: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C3776"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C3776" w:rsidRPr="00BC3776">
        <w:tblPrEx>
          <w:tblCellMar>
            <w:top w:w="0" w:type="dxa"/>
            <w:bottom w:w="0" w:type="dxa"/>
          </w:tblCellMar>
        </w:tblPrEx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C3776">
              <w:rPr>
                <w:rFonts w:ascii="Arial" w:hAnsi="Arial" w:cs="Arial"/>
                <w:sz w:val="20"/>
                <w:szCs w:val="20"/>
              </w:rPr>
              <w:t>-0.948370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C3776">
              <w:rPr>
                <w:rFonts w:ascii="Arial" w:hAnsi="Arial" w:cs="Arial"/>
                <w:sz w:val="20"/>
                <w:szCs w:val="20"/>
              </w:rPr>
              <w:t xml:space="preserve"> 0.001244</w:t>
            </w: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C3776">
              <w:rPr>
                <w:rFonts w:ascii="Arial" w:hAnsi="Arial" w:cs="Arial"/>
                <w:sz w:val="20"/>
                <w:szCs w:val="20"/>
              </w:rPr>
              <w:t xml:space="preserve"> 22.35084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C3776" w:rsidRPr="00BC3776">
        <w:tblPrEx>
          <w:tblCellMar>
            <w:top w:w="0" w:type="dxa"/>
            <w:bottom w:w="0" w:type="dxa"/>
          </w:tblCellMar>
        </w:tblPrEx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C3776">
              <w:rPr>
                <w:rFonts w:ascii="Arial" w:hAnsi="Arial" w:cs="Arial"/>
                <w:sz w:val="20"/>
                <w:szCs w:val="20"/>
              </w:rPr>
              <w:t>-0.350280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C3776">
              <w:rPr>
                <w:rFonts w:ascii="Arial" w:hAnsi="Arial" w:cs="Arial"/>
                <w:sz w:val="20"/>
                <w:szCs w:val="20"/>
              </w:rPr>
              <w:t>-0.000582</w:t>
            </w: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C3776">
              <w:rPr>
                <w:rFonts w:ascii="Arial" w:hAnsi="Arial" w:cs="Arial"/>
                <w:sz w:val="20"/>
                <w:szCs w:val="20"/>
              </w:rPr>
              <w:t>-10.08647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C3776" w:rsidRPr="00BC3776">
        <w:tblPrEx>
          <w:tblCellMar>
            <w:top w:w="0" w:type="dxa"/>
            <w:bottom w:w="0" w:type="dxa"/>
          </w:tblCellMar>
        </w:tblPrEx>
        <w:tc>
          <w:tcPr>
            <w:tcW w:w="1381" w:type="dxa"/>
            <w:tcBorders>
              <w:top w:val="nil"/>
              <w:left w:val="nil"/>
              <w:bottom w:val="double" w:sz="6" w:space="2" w:color="auto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C3776">
              <w:rPr>
                <w:rFonts w:ascii="Arial" w:hAnsi="Arial" w:cs="Arial"/>
                <w:sz w:val="20"/>
                <w:szCs w:val="20"/>
              </w:rPr>
              <w:t>-0.908888</w:t>
            </w:r>
          </w:p>
        </w:tc>
        <w:tc>
          <w:tcPr>
            <w:tcW w:w="1410" w:type="dxa"/>
            <w:tcBorders>
              <w:top w:val="nil"/>
              <w:left w:val="nil"/>
              <w:bottom w:val="double" w:sz="6" w:space="2" w:color="auto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C3776">
              <w:rPr>
                <w:rFonts w:ascii="Arial" w:hAnsi="Arial" w:cs="Arial"/>
                <w:sz w:val="20"/>
                <w:szCs w:val="20"/>
              </w:rPr>
              <w:t xml:space="preserve"> 0.001369</w:t>
            </w:r>
          </w:p>
        </w:tc>
        <w:tc>
          <w:tcPr>
            <w:tcW w:w="1411" w:type="dxa"/>
            <w:tcBorders>
              <w:top w:val="nil"/>
              <w:left w:val="nil"/>
              <w:bottom w:val="double" w:sz="6" w:space="2" w:color="auto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C3776">
              <w:rPr>
                <w:rFonts w:ascii="Arial" w:hAnsi="Arial" w:cs="Arial"/>
                <w:sz w:val="20"/>
                <w:szCs w:val="20"/>
              </w:rPr>
              <w:t xml:space="preserve"> 48.89879</w:t>
            </w:r>
          </w:p>
        </w:tc>
        <w:tc>
          <w:tcPr>
            <w:tcW w:w="1410" w:type="dxa"/>
            <w:tcBorders>
              <w:top w:val="nil"/>
              <w:left w:val="nil"/>
              <w:bottom w:val="double" w:sz="6" w:space="2" w:color="auto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double" w:sz="6" w:space="2" w:color="auto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C3776" w:rsidRPr="00BC3776">
        <w:tblPrEx>
          <w:tblCellMar>
            <w:top w:w="0" w:type="dxa"/>
            <w:bottom w:w="0" w:type="dxa"/>
          </w:tblCellMar>
        </w:tblPrEx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C3776" w:rsidRPr="00BC3776">
        <w:tblPrEx>
          <w:tblCellMar>
            <w:top w:w="0" w:type="dxa"/>
            <w:bottom w:w="0" w:type="dxa"/>
          </w:tblCellMar>
        </w:tblPrEx>
        <w:tc>
          <w:tcPr>
            <w:tcW w:w="1381" w:type="dxa"/>
            <w:tcBorders>
              <w:top w:val="nil"/>
              <w:left w:val="nil"/>
              <w:bottom w:val="double" w:sz="6" w:space="2" w:color="auto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C3776">
              <w:rPr>
                <w:rFonts w:ascii="Arial" w:hAnsi="Arial" w:cs="Arial"/>
                <w:sz w:val="20"/>
                <w:szCs w:val="20"/>
              </w:rPr>
              <w:t xml:space="preserve"> Normalized </w:t>
            </w:r>
            <w:proofErr w:type="spellStart"/>
            <w:r w:rsidRPr="00BC3776">
              <w:rPr>
                <w:rFonts w:ascii="Arial" w:hAnsi="Arial" w:cs="Arial"/>
                <w:sz w:val="20"/>
                <w:szCs w:val="20"/>
              </w:rPr>
              <w:t>Cointegrating</w:t>
            </w:r>
            <w:proofErr w:type="spellEnd"/>
            <w:r w:rsidRPr="00BC3776">
              <w:rPr>
                <w:rFonts w:ascii="Arial" w:hAnsi="Arial" w:cs="Arial"/>
                <w:sz w:val="20"/>
                <w:szCs w:val="20"/>
              </w:rPr>
              <w:t xml:space="preserve"> Coefficients: 1 </w:t>
            </w:r>
            <w:proofErr w:type="spellStart"/>
            <w:r w:rsidRPr="00BC3776">
              <w:rPr>
                <w:rFonts w:ascii="Arial" w:hAnsi="Arial" w:cs="Arial"/>
                <w:sz w:val="20"/>
                <w:szCs w:val="20"/>
              </w:rPr>
              <w:t>Cointegrating</w:t>
            </w:r>
            <w:proofErr w:type="spellEnd"/>
            <w:r w:rsidRPr="00BC3776">
              <w:rPr>
                <w:rFonts w:ascii="Arial" w:hAnsi="Arial" w:cs="Arial"/>
                <w:sz w:val="20"/>
                <w:szCs w:val="20"/>
              </w:rPr>
              <w:t xml:space="preserve"> Equation(s)</w:t>
            </w:r>
          </w:p>
        </w:tc>
        <w:tc>
          <w:tcPr>
            <w:tcW w:w="1410" w:type="dxa"/>
            <w:tcBorders>
              <w:top w:val="nil"/>
              <w:left w:val="nil"/>
              <w:bottom w:val="double" w:sz="6" w:space="2" w:color="auto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double" w:sz="6" w:space="2" w:color="auto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double" w:sz="6" w:space="2" w:color="auto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double" w:sz="6" w:space="2" w:color="auto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C3776" w:rsidRPr="00BC3776">
        <w:tblPrEx>
          <w:tblCellMar>
            <w:top w:w="0" w:type="dxa"/>
            <w:bottom w:w="0" w:type="dxa"/>
          </w:tblCellMar>
        </w:tblPrEx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C3776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C3776">
              <w:rPr>
                <w:rFonts w:ascii="Arial" w:hAnsi="Arial" w:cs="Arial"/>
                <w:sz w:val="20"/>
                <w:szCs w:val="20"/>
              </w:rPr>
              <w:t>Z</w:t>
            </w: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C3776"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C3776"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C3776" w:rsidRPr="00BC3776">
        <w:tblPrEx>
          <w:tblCellMar>
            <w:top w:w="0" w:type="dxa"/>
            <w:bottom w:w="0" w:type="dxa"/>
          </w:tblCellMar>
        </w:tblPrEx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C3776">
              <w:rPr>
                <w:rFonts w:ascii="Arial" w:hAnsi="Arial" w:cs="Arial"/>
                <w:sz w:val="20"/>
                <w:szCs w:val="20"/>
              </w:rPr>
              <w:t xml:space="preserve"> 1.000000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C3776">
              <w:rPr>
                <w:rFonts w:ascii="Arial" w:hAnsi="Arial" w:cs="Arial"/>
                <w:sz w:val="20"/>
                <w:szCs w:val="20"/>
              </w:rPr>
              <w:t>-0.001312</w:t>
            </w: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C3776">
              <w:rPr>
                <w:rFonts w:ascii="Arial" w:hAnsi="Arial" w:cs="Arial"/>
                <w:sz w:val="20"/>
                <w:szCs w:val="20"/>
              </w:rPr>
              <w:t>-23.56763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C3776">
              <w:rPr>
                <w:rFonts w:ascii="Arial" w:hAnsi="Arial" w:cs="Arial"/>
                <w:sz w:val="20"/>
                <w:szCs w:val="20"/>
              </w:rPr>
              <w:t xml:space="preserve"> 10.05016</w:t>
            </w: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C3776" w:rsidRPr="00BC3776">
        <w:tblPrEx>
          <w:tblCellMar>
            <w:top w:w="0" w:type="dxa"/>
            <w:bottom w:w="0" w:type="dxa"/>
          </w:tblCellMar>
        </w:tblPrEx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C3776">
              <w:rPr>
                <w:rFonts w:ascii="Arial" w:hAnsi="Arial" w:cs="Arial"/>
                <w:sz w:val="20"/>
                <w:szCs w:val="20"/>
              </w:rPr>
              <w:t xml:space="preserve"> (0.00015)</w:t>
            </w: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C3776">
              <w:rPr>
                <w:rFonts w:ascii="Arial" w:hAnsi="Arial" w:cs="Arial"/>
                <w:sz w:val="20"/>
                <w:szCs w:val="20"/>
              </w:rPr>
              <w:t xml:space="preserve"> (4.54424)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C3776" w:rsidRPr="00BC3776">
        <w:tblPrEx>
          <w:tblCellMar>
            <w:top w:w="0" w:type="dxa"/>
            <w:bottom w:w="0" w:type="dxa"/>
          </w:tblCellMar>
        </w:tblPrEx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C3776" w:rsidRPr="00BC3776">
        <w:tblPrEx>
          <w:tblCellMar>
            <w:top w:w="0" w:type="dxa"/>
            <w:bottom w:w="0" w:type="dxa"/>
          </w:tblCellMar>
        </w:tblPrEx>
        <w:tc>
          <w:tcPr>
            <w:tcW w:w="1381" w:type="dxa"/>
            <w:tcBorders>
              <w:top w:val="nil"/>
              <w:left w:val="nil"/>
              <w:bottom w:val="double" w:sz="6" w:space="2" w:color="auto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C3776">
              <w:rPr>
                <w:rFonts w:ascii="Arial" w:hAnsi="Arial" w:cs="Arial"/>
                <w:sz w:val="20"/>
                <w:szCs w:val="20"/>
              </w:rPr>
              <w:t xml:space="preserve"> Log likelihood</w:t>
            </w:r>
          </w:p>
        </w:tc>
        <w:tc>
          <w:tcPr>
            <w:tcW w:w="1410" w:type="dxa"/>
            <w:tcBorders>
              <w:top w:val="nil"/>
              <w:left w:val="nil"/>
              <w:bottom w:val="double" w:sz="6" w:space="2" w:color="auto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C3776">
              <w:rPr>
                <w:rFonts w:ascii="Arial" w:hAnsi="Arial" w:cs="Arial"/>
                <w:sz w:val="20"/>
                <w:szCs w:val="20"/>
              </w:rPr>
              <w:t>-44.27971</w:t>
            </w:r>
          </w:p>
        </w:tc>
        <w:tc>
          <w:tcPr>
            <w:tcW w:w="1411" w:type="dxa"/>
            <w:tcBorders>
              <w:top w:val="nil"/>
              <w:left w:val="nil"/>
              <w:bottom w:val="double" w:sz="6" w:space="2" w:color="auto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double" w:sz="6" w:space="2" w:color="auto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double" w:sz="6" w:space="2" w:color="auto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C3776" w:rsidRPr="00BC3776">
        <w:tblPrEx>
          <w:tblCellMar>
            <w:top w:w="0" w:type="dxa"/>
            <w:bottom w:w="0" w:type="dxa"/>
          </w:tblCellMar>
        </w:tblPrEx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C3776" w:rsidRPr="00BC3776">
        <w:tblPrEx>
          <w:tblCellMar>
            <w:top w:w="0" w:type="dxa"/>
            <w:bottom w:w="0" w:type="dxa"/>
          </w:tblCellMar>
        </w:tblPrEx>
        <w:tc>
          <w:tcPr>
            <w:tcW w:w="1381" w:type="dxa"/>
            <w:tcBorders>
              <w:top w:val="nil"/>
              <w:left w:val="nil"/>
              <w:bottom w:val="double" w:sz="6" w:space="2" w:color="auto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C3776">
              <w:rPr>
                <w:rFonts w:ascii="Arial" w:hAnsi="Arial" w:cs="Arial"/>
                <w:sz w:val="20"/>
                <w:szCs w:val="20"/>
              </w:rPr>
              <w:t xml:space="preserve"> Normalized </w:t>
            </w:r>
            <w:proofErr w:type="spellStart"/>
            <w:r w:rsidRPr="00BC3776">
              <w:rPr>
                <w:rFonts w:ascii="Arial" w:hAnsi="Arial" w:cs="Arial"/>
                <w:sz w:val="20"/>
                <w:szCs w:val="20"/>
              </w:rPr>
              <w:t>Cointegrating</w:t>
            </w:r>
            <w:proofErr w:type="spellEnd"/>
            <w:r w:rsidRPr="00BC3776">
              <w:rPr>
                <w:rFonts w:ascii="Arial" w:hAnsi="Arial" w:cs="Arial"/>
                <w:sz w:val="20"/>
                <w:szCs w:val="20"/>
              </w:rPr>
              <w:t xml:space="preserve"> Coefficients: 2 </w:t>
            </w:r>
            <w:proofErr w:type="spellStart"/>
            <w:r w:rsidRPr="00BC3776">
              <w:rPr>
                <w:rFonts w:ascii="Arial" w:hAnsi="Arial" w:cs="Arial"/>
                <w:sz w:val="20"/>
                <w:szCs w:val="20"/>
              </w:rPr>
              <w:t>Cointegrating</w:t>
            </w:r>
            <w:proofErr w:type="spellEnd"/>
            <w:r w:rsidRPr="00BC3776">
              <w:rPr>
                <w:rFonts w:ascii="Arial" w:hAnsi="Arial" w:cs="Arial"/>
                <w:sz w:val="20"/>
                <w:szCs w:val="20"/>
              </w:rPr>
              <w:t xml:space="preserve"> Equation(s)</w:t>
            </w:r>
          </w:p>
        </w:tc>
        <w:tc>
          <w:tcPr>
            <w:tcW w:w="1410" w:type="dxa"/>
            <w:tcBorders>
              <w:top w:val="nil"/>
              <w:left w:val="nil"/>
              <w:bottom w:val="double" w:sz="6" w:space="2" w:color="auto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double" w:sz="6" w:space="2" w:color="auto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double" w:sz="6" w:space="2" w:color="auto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double" w:sz="6" w:space="2" w:color="auto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C3776" w:rsidRPr="00BC3776">
        <w:tblPrEx>
          <w:tblCellMar>
            <w:top w:w="0" w:type="dxa"/>
            <w:bottom w:w="0" w:type="dxa"/>
          </w:tblCellMar>
        </w:tblPrEx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C3776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C3776">
              <w:rPr>
                <w:rFonts w:ascii="Arial" w:hAnsi="Arial" w:cs="Arial"/>
                <w:sz w:val="20"/>
                <w:szCs w:val="20"/>
              </w:rPr>
              <w:t>Z</w:t>
            </w: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C3776"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C3776"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C3776" w:rsidRPr="00BC3776">
        <w:tblPrEx>
          <w:tblCellMar>
            <w:top w:w="0" w:type="dxa"/>
            <w:bottom w:w="0" w:type="dxa"/>
          </w:tblCellMar>
        </w:tblPrEx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C3776">
              <w:rPr>
                <w:rFonts w:ascii="Arial" w:hAnsi="Arial" w:cs="Arial"/>
                <w:sz w:val="20"/>
                <w:szCs w:val="20"/>
              </w:rPr>
              <w:lastRenderedPageBreak/>
              <w:t xml:space="preserve"> 1.000000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C3776">
              <w:rPr>
                <w:rFonts w:ascii="Arial" w:hAnsi="Arial" w:cs="Arial"/>
                <w:sz w:val="20"/>
                <w:szCs w:val="20"/>
              </w:rPr>
              <w:t xml:space="preserve"> 0.000000</w:t>
            </w: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C3776">
              <w:rPr>
                <w:rFonts w:ascii="Arial" w:hAnsi="Arial" w:cs="Arial"/>
                <w:sz w:val="20"/>
                <w:szCs w:val="20"/>
              </w:rPr>
              <w:t>-0.474331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C3776">
              <w:rPr>
                <w:rFonts w:ascii="Arial" w:hAnsi="Arial" w:cs="Arial"/>
                <w:sz w:val="20"/>
                <w:szCs w:val="20"/>
              </w:rPr>
              <w:t>-1.659787</w:t>
            </w: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C3776" w:rsidRPr="00BC3776">
        <w:tblPrEx>
          <w:tblCellMar>
            <w:top w:w="0" w:type="dxa"/>
            <w:bottom w:w="0" w:type="dxa"/>
          </w:tblCellMar>
        </w:tblPrEx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C3776">
              <w:rPr>
                <w:rFonts w:ascii="Arial" w:hAnsi="Arial" w:cs="Arial"/>
                <w:sz w:val="20"/>
                <w:szCs w:val="20"/>
              </w:rPr>
              <w:t xml:space="preserve"> (8.39705)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C3776" w:rsidRPr="00BC3776">
        <w:tblPrEx>
          <w:tblCellMar>
            <w:top w:w="0" w:type="dxa"/>
            <w:bottom w:w="0" w:type="dxa"/>
          </w:tblCellMar>
        </w:tblPrEx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C3776">
              <w:rPr>
                <w:rFonts w:ascii="Arial" w:hAnsi="Arial" w:cs="Arial"/>
                <w:sz w:val="20"/>
                <w:szCs w:val="20"/>
              </w:rPr>
              <w:t xml:space="preserve"> 0.000000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C3776">
              <w:rPr>
                <w:rFonts w:ascii="Arial" w:hAnsi="Arial" w:cs="Arial"/>
                <w:sz w:val="20"/>
                <w:szCs w:val="20"/>
              </w:rPr>
              <w:t xml:space="preserve"> 1.000000</w:t>
            </w: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C3776">
              <w:rPr>
                <w:rFonts w:ascii="Arial" w:hAnsi="Arial" w:cs="Arial"/>
                <w:sz w:val="20"/>
                <w:szCs w:val="20"/>
              </w:rPr>
              <w:t xml:space="preserve"> 17605.68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C3776">
              <w:rPr>
                <w:rFonts w:ascii="Arial" w:hAnsi="Arial" w:cs="Arial"/>
                <w:sz w:val="20"/>
                <w:szCs w:val="20"/>
              </w:rPr>
              <w:t>-8927.336</w:t>
            </w: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C3776" w:rsidRPr="00BC3776">
        <w:tblPrEx>
          <w:tblCellMar>
            <w:top w:w="0" w:type="dxa"/>
            <w:bottom w:w="0" w:type="dxa"/>
          </w:tblCellMar>
        </w:tblPrEx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C3776">
              <w:rPr>
                <w:rFonts w:ascii="Arial" w:hAnsi="Arial" w:cs="Arial"/>
                <w:sz w:val="20"/>
                <w:szCs w:val="20"/>
              </w:rPr>
              <w:t xml:space="preserve"> (6341.28)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C3776" w:rsidRPr="00BC3776">
        <w:tblPrEx>
          <w:tblCellMar>
            <w:top w:w="0" w:type="dxa"/>
            <w:bottom w:w="0" w:type="dxa"/>
          </w:tblCellMar>
        </w:tblPrEx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C3776" w:rsidRPr="00BC3776">
        <w:tblPrEx>
          <w:tblCellMar>
            <w:top w:w="0" w:type="dxa"/>
            <w:bottom w:w="0" w:type="dxa"/>
          </w:tblCellMar>
        </w:tblPrEx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C3776">
              <w:rPr>
                <w:rFonts w:ascii="Arial" w:hAnsi="Arial" w:cs="Arial"/>
                <w:sz w:val="20"/>
                <w:szCs w:val="20"/>
              </w:rPr>
              <w:t xml:space="preserve"> Log likelihood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C3776">
              <w:rPr>
                <w:rFonts w:ascii="Arial" w:hAnsi="Arial" w:cs="Arial"/>
                <w:sz w:val="20"/>
                <w:szCs w:val="20"/>
              </w:rPr>
              <w:t>-39.41771</w:t>
            </w: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</w:tcPr>
          <w:p w:rsidR="00BC3776" w:rsidRPr="00BC3776" w:rsidRDefault="00BC3776" w:rsidP="00BC3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CE2438" w:rsidRDefault="00CE2438"/>
    <w:sectPr w:rsidR="00CE2438" w:rsidSect="00CE243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20"/>
  <w:characterSpacingControl w:val="doNotCompress"/>
  <w:compat/>
  <w:rsids>
    <w:rsidRoot w:val="00BC3776"/>
    <w:rsid w:val="00BC3776"/>
    <w:rsid w:val="00CE24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24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175</Words>
  <Characters>1002</Characters>
  <Application>Microsoft Office Word</Application>
  <DocSecurity>0</DocSecurity>
  <Lines>8</Lines>
  <Paragraphs>2</Paragraphs>
  <ScaleCrop>false</ScaleCrop>
  <Company/>
  <LinksUpToDate>false</LinksUpToDate>
  <CharactersWithSpaces>1175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2012-01-08T03:00:00Z</dcterms:created>
  <dcterms:modified xsi:type="dcterms:W3CDTF">2012-01-08T03:01:00Z</dcterms:modified>
</cp:coreProperties>
</file>